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C19CC" w14:textId="57903D43" w:rsidR="00A77E35" w:rsidRPr="00FF5B9B" w:rsidRDefault="00A77E35" w:rsidP="00FB5216">
      <w:pPr>
        <w:pBdr>
          <w:bottom w:val="single" w:sz="4" w:space="1" w:color="auto"/>
        </w:pBdr>
        <w:rPr>
          <w:b/>
          <w:color w:val="000000" w:themeColor="text1"/>
          <w:sz w:val="28"/>
          <w:szCs w:val="28"/>
        </w:rPr>
      </w:pPr>
      <w:r w:rsidRPr="00FF5B9B">
        <w:rPr>
          <w:b/>
          <w:color w:val="000000" w:themeColor="text1"/>
          <w:sz w:val="28"/>
          <w:szCs w:val="28"/>
        </w:rPr>
        <w:t>B</w:t>
      </w:r>
      <w:r w:rsidR="00FB5216" w:rsidRPr="00FF5B9B">
        <w:rPr>
          <w:b/>
          <w:color w:val="000000" w:themeColor="text1"/>
          <w:sz w:val="28"/>
          <w:szCs w:val="28"/>
        </w:rPr>
        <w:t>ehandeltarieven</w:t>
      </w:r>
      <w:r w:rsidR="00AA0BF6" w:rsidRPr="00FF5B9B">
        <w:rPr>
          <w:b/>
          <w:color w:val="000000" w:themeColor="text1"/>
          <w:sz w:val="28"/>
          <w:szCs w:val="28"/>
        </w:rPr>
        <w:t xml:space="preserve"> </w:t>
      </w:r>
      <w:r w:rsidRPr="00FF5B9B">
        <w:rPr>
          <w:b/>
          <w:color w:val="000000" w:themeColor="text1"/>
          <w:sz w:val="28"/>
          <w:szCs w:val="28"/>
        </w:rPr>
        <w:t>Concordia Psychotherapie</w:t>
      </w:r>
    </w:p>
    <w:p w14:paraId="61FFB6D8" w14:textId="184BF1F9" w:rsidR="002D3E3A" w:rsidRPr="00C755DB" w:rsidRDefault="002D3E3A" w:rsidP="00C755DB">
      <w:pPr>
        <w:rPr>
          <w:b/>
        </w:rPr>
      </w:pPr>
      <w:r w:rsidRPr="00C755DB">
        <w:rPr>
          <w:b/>
        </w:rPr>
        <w:t>Tarieven</w:t>
      </w:r>
      <w:r w:rsidR="00D5510D" w:rsidRPr="00C755DB">
        <w:rPr>
          <w:b/>
        </w:rPr>
        <w:t xml:space="preserve"> </w:t>
      </w:r>
      <w:proofErr w:type="spellStart"/>
      <w:r w:rsidR="00D5510D" w:rsidRPr="00C755DB">
        <w:rPr>
          <w:b/>
        </w:rPr>
        <w:t>ongecontracteerde</w:t>
      </w:r>
      <w:proofErr w:type="spellEnd"/>
      <w:r w:rsidR="00D5510D" w:rsidRPr="00C755DB">
        <w:rPr>
          <w:b/>
        </w:rPr>
        <w:t xml:space="preserve"> zorg</w:t>
      </w:r>
    </w:p>
    <w:p w14:paraId="377DF4EA" w14:textId="478FCC26" w:rsidR="002D3E3A" w:rsidRDefault="003B5737" w:rsidP="00A77E35">
      <w:pPr>
        <w:pStyle w:val="Lijstalinea"/>
      </w:pPr>
      <w:bookmarkStart w:id="0" w:name="_Hlk90459216"/>
      <w:r>
        <w:t>Voor verzekeraars waarmee ik geen contract(en) heb afgesloten hanteer ik i</w:t>
      </w:r>
      <w:r w:rsidRPr="0039139E">
        <w:t xml:space="preserve">n mijn praktijk </w:t>
      </w:r>
      <w:r w:rsidR="00FF5B9B">
        <w:t>90</w:t>
      </w:r>
      <w:r w:rsidRPr="0039139E">
        <w:t xml:space="preserve"> % van </w:t>
      </w:r>
      <w:r>
        <w:t>de bijgevoegde door de NZa vastgestelde maximum</w:t>
      </w:r>
      <w:r w:rsidRPr="0039139E">
        <w:t>tarie</w:t>
      </w:r>
      <w:r>
        <w:t xml:space="preserve">ven voor de klinisch </w:t>
      </w:r>
      <w:r w:rsidR="005F3A38">
        <w:t>(neuro)</w:t>
      </w:r>
      <w:r>
        <w:t>psycholoog.</w:t>
      </w:r>
    </w:p>
    <w:bookmarkEnd w:id="0"/>
    <w:p w14:paraId="689F2A41" w14:textId="77777777" w:rsidR="00C755DB" w:rsidRDefault="00C755DB" w:rsidP="00C755DB">
      <w:pPr>
        <w:rPr>
          <w:b/>
        </w:rPr>
      </w:pPr>
    </w:p>
    <w:p w14:paraId="5E220DB4" w14:textId="491C86C1" w:rsidR="005B03BD" w:rsidRPr="005B03BD" w:rsidRDefault="002D3E3A" w:rsidP="00C755DB">
      <w:r w:rsidRPr="00C755DB">
        <w:rPr>
          <w:b/>
        </w:rPr>
        <w:t xml:space="preserve">Tarief </w:t>
      </w:r>
      <w:r w:rsidR="00D5510D" w:rsidRPr="00C755DB">
        <w:rPr>
          <w:b/>
        </w:rPr>
        <w:t>consult zelfbetalers (</w:t>
      </w:r>
      <w:r w:rsidR="00604D63" w:rsidRPr="00C755DB">
        <w:rPr>
          <w:b/>
        </w:rPr>
        <w:t>niet basispakketzorg</w:t>
      </w:r>
      <w:r w:rsidR="00D5510D" w:rsidRPr="00C755DB">
        <w:rPr>
          <w:b/>
        </w:rPr>
        <w:t>)</w:t>
      </w:r>
    </w:p>
    <w:p w14:paraId="517C2115" w14:textId="4C27CC6C" w:rsidR="008D492D" w:rsidRDefault="006E6297" w:rsidP="00E97F7E">
      <w:pPr>
        <w:pStyle w:val="Lijstalinea"/>
      </w:pPr>
      <w:r>
        <w:t>Het tarief in mijn praktijk voor de prestatie ‘</w:t>
      </w:r>
      <w:r w:rsidRPr="0039139E">
        <w:t>niet-basispakketzorg consult</w:t>
      </w:r>
      <w:r>
        <w:t xml:space="preserve">’ is </w:t>
      </w:r>
      <w:r w:rsidR="00FF5B9B">
        <w:t>90</w:t>
      </w:r>
      <w:r>
        <w:t xml:space="preserve"> % van het bijgevoegde door de NZa vastgestelde maximumtarief.</w:t>
      </w:r>
      <w:r w:rsidR="00604D63">
        <w:t xml:space="preserve"> Dit tarief is per 60 minuten.</w:t>
      </w:r>
      <w:r w:rsidR="00C70487">
        <w:t xml:space="preserve"> </w:t>
      </w:r>
    </w:p>
    <w:p w14:paraId="4D37FD59" w14:textId="77777777" w:rsidR="00E105B8" w:rsidRDefault="00E105B8" w:rsidP="00E97F7E">
      <w:pPr>
        <w:pStyle w:val="Lijstalinea"/>
      </w:pPr>
    </w:p>
    <w:p w14:paraId="1FE8B126" w14:textId="413E8D27" w:rsidR="00FF5B9B" w:rsidRPr="0063110E" w:rsidRDefault="002D3E3A" w:rsidP="00FF5B9B">
      <w:pPr>
        <w:rPr>
          <w:i/>
          <w:color w:val="FF0000"/>
        </w:rPr>
      </w:pPr>
      <w:r w:rsidRPr="00C755DB">
        <w:rPr>
          <w:b/>
        </w:rPr>
        <w:t>Voorwaarden en tarief no-show</w:t>
      </w:r>
      <w:r w:rsidR="00D357DA" w:rsidRPr="00C755DB">
        <w:rPr>
          <w:b/>
        </w:rPr>
        <w:t xml:space="preserve"> </w:t>
      </w:r>
    </w:p>
    <w:p w14:paraId="154685C0" w14:textId="04857BB6" w:rsidR="00D5510D" w:rsidRDefault="00177539" w:rsidP="00FF5B9B">
      <w:pPr>
        <w:pStyle w:val="Lijstalinea"/>
      </w:pPr>
      <w:r w:rsidRPr="0063110E">
        <w:rPr>
          <w:i/>
          <w:color w:val="FF0000"/>
        </w:rPr>
        <w:br/>
      </w:r>
      <w:r>
        <w:t xml:space="preserve">Het tarief voor no-show is: € </w:t>
      </w:r>
      <w:r w:rsidR="00FF5B9B">
        <w:t xml:space="preserve">50,00 </w:t>
      </w:r>
      <w:r>
        <w:t xml:space="preserve">per </w:t>
      </w:r>
      <w:r w:rsidR="00D357DA">
        <w:t xml:space="preserve">gemiste afspraak. </w:t>
      </w:r>
      <w:r w:rsidR="00D5510D">
        <w:br w:type="page"/>
      </w:r>
    </w:p>
    <w:p w14:paraId="4D85DADC" w14:textId="0FE795CA"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p w14:paraId="232A0809"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tbl>
      <w:tblPr>
        <w:tblW w:w="0" w:type="auto"/>
        <w:jc w:val="center"/>
        <w:tblLayout w:type="fixed"/>
        <w:tblCellMar>
          <w:left w:w="120" w:type="dxa"/>
          <w:right w:w="120" w:type="dxa"/>
        </w:tblCellMar>
        <w:tblLook w:val="0000" w:firstRow="0" w:lastRow="0" w:firstColumn="0" w:lastColumn="0" w:noHBand="0" w:noVBand="0"/>
      </w:tblPr>
      <w:tblGrid>
        <w:gridCol w:w="9184"/>
      </w:tblGrid>
      <w:tr w:rsidR="00D357DA" w:rsidRPr="00D357DA" w14:paraId="58D4C9EE" w14:textId="77777777">
        <w:trPr>
          <w:jc w:val="center"/>
        </w:trPr>
        <w:tc>
          <w:tcPr>
            <w:tcW w:w="9184" w:type="dxa"/>
            <w:tcBorders>
              <w:top w:val="single" w:sz="6" w:space="0" w:color="auto"/>
              <w:left w:val="single" w:sz="6" w:space="0" w:color="auto"/>
              <w:bottom w:val="single" w:sz="6" w:space="0" w:color="auto"/>
              <w:right w:val="single" w:sz="6" w:space="0" w:color="auto"/>
            </w:tcBorders>
          </w:tcPr>
          <w:p w14:paraId="1E82FA24" w14:textId="77777777" w:rsidR="00D357DA" w:rsidRPr="00D357DA" w:rsidRDefault="00427C01" w:rsidP="00D357DA">
            <w:pPr>
              <w:widowControl w:val="0"/>
              <w:tabs>
                <w:tab w:val="center" w:pos="4473"/>
              </w:tabs>
              <w:autoSpaceDE w:val="0"/>
              <w:autoSpaceDN w:val="0"/>
              <w:spacing w:before="90" w:after="0" w:line="240" w:lineRule="auto"/>
              <w:rPr>
                <w:rFonts w:ascii="Trebuchet MS" w:eastAsia="Times New Roman" w:hAnsi="Trebuchet MS" w:cs="Trebuchet MS"/>
                <w:b/>
                <w:bCs/>
                <w:sz w:val="20"/>
                <w:szCs w:val="20"/>
                <w:lang w:eastAsia="nl-NL"/>
              </w:rPr>
            </w:pPr>
            <w:r w:rsidRPr="00D357DA">
              <w:rPr>
                <w:rFonts w:ascii="Trebuchet MS" w:eastAsia="Times New Roman" w:hAnsi="Trebuchet MS" w:cs="Trebuchet MS"/>
                <w:sz w:val="20"/>
                <w:szCs w:val="20"/>
                <w:lang w:eastAsia="nl-NL"/>
              </w:rPr>
              <w:fldChar w:fldCharType="begin"/>
            </w:r>
            <w:r w:rsidR="00D357DA" w:rsidRPr="00D357DA">
              <w:rPr>
                <w:rFonts w:ascii="Trebuchet MS" w:eastAsia="Times New Roman" w:hAnsi="Trebuchet MS" w:cs="Trebuchet MS"/>
                <w:sz w:val="20"/>
                <w:szCs w:val="20"/>
                <w:lang w:eastAsia="nl-NL"/>
              </w:rPr>
              <w:instrText xml:space="preserve">PRIVATE </w:instrText>
            </w:r>
            <w:r w:rsidRPr="00D357DA">
              <w:rPr>
                <w:rFonts w:ascii="Trebuchet MS" w:eastAsia="Times New Roman" w:hAnsi="Trebuchet MS" w:cs="Trebuchet MS"/>
                <w:sz w:val="20"/>
                <w:szCs w:val="20"/>
                <w:lang w:eastAsia="nl-NL"/>
              </w:rPr>
              <w:fldChar w:fldCharType="end"/>
            </w:r>
            <w:r w:rsidR="00D357DA" w:rsidRPr="00D357DA">
              <w:rPr>
                <w:rFonts w:ascii="Trebuchet MS" w:eastAsia="Times New Roman" w:hAnsi="Trebuchet MS" w:cs="Trebuchet MS"/>
                <w:b/>
                <w:bCs/>
                <w:sz w:val="20"/>
                <w:szCs w:val="20"/>
                <w:lang w:eastAsia="nl-NL"/>
              </w:rPr>
              <w:tab/>
            </w:r>
          </w:p>
          <w:p w14:paraId="21C30BC0" w14:textId="426A215A" w:rsidR="00D357DA" w:rsidRPr="00FF5B9B" w:rsidRDefault="00F547FE" w:rsidP="00D357DA">
            <w:pPr>
              <w:widowControl w:val="0"/>
              <w:tabs>
                <w:tab w:val="center" w:pos="4473"/>
              </w:tabs>
              <w:autoSpaceDE w:val="0"/>
              <w:autoSpaceDN w:val="0"/>
              <w:spacing w:before="90" w:after="0" w:line="240" w:lineRule="auto"/>
              <w:jc w:val="center"/>
              <w:rPr>
                <w:rFonts w:ascii="Trebuchet MS" w:eastAsia="Times New Roman" w:hAnsi="Trebuchet MS" w:cs="Trebuchet MS"/>
                <w:b/>
                <w:bCs/>
                <w:color w:val="000000" w:themeColor="text1"/>
                <w:sz w:val="28"/>
                <w:szCs w:val="28"/>
                <w:lang w:eastAsia="nl-NL"/>
              </w:rPr>
            </w:pPr>
            <w:r w:rsidRPr="00FF5B9B">
              <w:rPr>
                <w:rFonts w:ascii="Calibri" w:eastAsia="Times New Roman" w:hAnsi="Calibri" w:cs="Calibri"/>
                <w:b/>
                <w:color w:val="000000" w:themeColor="text1"/>
                <w:sz w:val="28"/>
                <w:szCs w:val="28"/>
                <w:lang w:eastAsia="nl-NL"/>
              </w:rPr>
              <w:t>Algemene b</w:t>
            </w:r>
            <w:r w:rsidR="008D492D" w:rsidRPr="00FF5B9B">
              <w:rPr>
                <w:rFonts w:ascii="Calibri" w:eastAsia="Times New Roman" w:hAnsi="Calibri" w:cs="Calibri"/>
                <w:b/>
                <w:color w:val="000000" w:themeColor="text1"/>
                <w:sz w:val="28"/>
                <w:szCs w:val="28"/>
                <w:lang w:eastAsia="nl-NL"/>
              </w:rPr>
              <w:t>etalingsvoorwaarden</w:t>
            </w:r>
            <w:r w:rsidR="00427C01" w:rsidRPr="00FF5B9B">
              <w:rPr>
                <w:rFonts w:ascii="Trebuchet MS" w:eastAsia="Times New Roman" w:hAnsi="Trebuchet MS" w:cs="Trebuchet MS"/>
                <w:b/>
                <w:bCs/>
                <w:color w:val="000000" w:themeColor="text1"/>
                <w:sz w:val="28"/>
                <w:szCs w:val="28"/>
                <w:lang w:eastAsia="nl-NL"/>
              </w:rPr>
              <w:fldChar w:fldCharType="begin"/>
            </w:r>
            <w:r w:rsidR="00D357DA" w:rsidRPr="00FF5B9B">
              <w:rPr>
                <w:rFonts w:ascii="Trebuchet MS" w:eastAsia="Times New Roman" w:hAnsi="Trebuchet MS" w:cs="Trebuchet MS"/>
                <w:b/>
                <w:bCs/>
                <w:color w:val="000000" w:themeColor="text1"/>
                <w:sz w:val="28"/>
                <w:szCs w:val="28"/>
                <w:lang w:eastAsia="nl-NL"/>
              </w:rPr>
              <w:instrText xml:space="preserve">PRIVATE </w:instrText>
            </w:r>
            <w:r w:rsidR="00427C01" w:rsidRPr="00FF5B9B">
              <w:rPr>
                <w:rFonts w:ascii="Trebuchet MS" w:eastAsia="Times New Roman" w:hAnsi="Trebuchet MS" w:cs="Trebuchet MS"/>
                <w:b/>
                <w:bCs/>
                <w:color w:val="000000" w:themeColor="text1"/>
                <w:sz w:val="28"/>
                <w:szCs w:val="28"/>
                <w:lang w:eastAsia="nl-NL"/>
              </w:rPr>
              <w:fldChar w:fldCharType="end"/>
            </w:r>
          </w:p>
          <w:p w14:paraId="52A681F7" w14:textId="77777777" w:rsidR="00D357DA" w:rsidRPr="00D357DA" w:rsidRDefault="00D357DA" w:rsidP="00D357DA">
            <w:pPr>
              <w:widowControl w:val="0"/>
              <w:tabs>
                <w:tab w:val="center" w:pos="4473"/>
              </w:tabs>
              <w:autoSpaceDE w:val="0"/>
              <w:autoSpaceDN w:val="0"/>
              <w:spacing w:before="90" w:after="0" w:line="240" w:lineRule="auto"/>
              <w:rPr>
                <w:rFonts w:ascii="Trebuchet MS" w:eastAsia="Times New Roman" w:hAnsi="Trebuchet MS" w:cs="Trebuchet MS"/>
                <w:b/>
                <w:bCs/>
                <w:color w:val="CC0000"/>
                <w:sz w:val="24"/>
                <w:szCs w:val="24"/>
                <w:lang w:eastAsia="nl-NL"/>
              </w:rPr>
            </w:pPr>
          </w:p>
        </w:tc>
      </w:tr>
    </w:tbl>
    <w:p w14:paraId="76538A32"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Trebuchet MS" w:eastAsia="Times New Roman" w:hAnsi="Trebuchet MS" w:cs="Trebuchet MS"/>
          <w:sz w:val="20"/>
          <w:szCs w:val="20"/>
          <w:lang w:eastAsia="nl-NL"/>
        </w:rPr>
      </w:pPr>
    </w:p>
    <w:p w14:paraId="7DE99F17"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06892A2C"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1</w:t>
      </w:r>
    </w:p>
    <w:p w14:paraId="5723945A" w14:textId="20BFC314"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 xml:space="preserve">Deze betalingsvoorwaarden zijn van toepassing op alle behandelingsovereenkomsten tussen de </w:t>
      </w:r>
      <w:proofErr w:type="spellStart"/>
      <w:r w:rsidRPr="00D357DA">
        <w:rPr>
          <w:rFonts w:ascii="Calibri" w:eastAsia="Times New Roman" w:hAnsi="Calibri" w:cs="Trebuchet MS"/>
          <w:szCs w:val="20"/>
          <w:lang w:eastAsia="nl-NL"/>
        </w:rPr>
        <w:t>gz</w:t>
      </w:r>
      <w:proofErr w:type="spellEnd"/>
      <w:r w:rsidRPr="00D357DA">
        <w:rPr>
          <w:rFonts w:ascii="Calibri" w:eastAsia="Times New Roman" w:hAnsi="Calibri" w:cs="Trebuchet MS"/>
          <w:szCs w:val="20"/>
          <w:lang w:eastAsia="nl-NL"/>
        </w:rPr>
        <w:t>-psycholoog, psychotherapeut, klinisch</w:t>
      </w:r>
      <w:r w:rsidR="005F3A38">
        <w:rPr>
          <w:rFonts w:ascii="Calibri" w:eastAsia="Times New Roman" w:hAnsi="Calibri" w:cs="Trebuchet MS"/>
          <w:szCs w:val="20"/>
          <w:lang w:eastAsia="nl-NL"/>
        </w:rPr>
        <w:t xml:space="preserve"> (neuro)</w:t>
      </w:r>
      <w:r w:rsidRPr="00D357DA">
        <w:rPr>
          <w:rFonts w:ascii="Calibri" w:eastAsia="Times New Roman" w:hAnsi="Calibri" w:cs="Trebuchet MS"/>
          <w:szCs w:val="20"/>
          <w:lang w:eastAsia="nl-NL"/>
        </w:rPr>
        <w:t>psycholoog (hierna te noemen: behandelaar) en de patiënt.</w:t>
      </w:r>
    </w:p>
    <w:p w14:paraId="0AFF2DA5"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7A86CA76"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2</w:t>
      </w:r>
    </w:p>
    <w:p w14:paraId="20120190" w14:textId="1351C489"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Pr>
          <w:rFonts w:ascii="Calibri" w:eastAsia="Times New Roman" w:hAnsi="Calibri" w:cs="Trebuchet MS"/>
          <w:szCs w:val="20"/>
          <w:lang w:eastAsia="nl-NL"/>
        </w:rPr>
        <w:t xml:space="preserve">No-show: </w:t>
      </w:r>
      <w:r w:rsidRPr="00D357DA">
        <w:rPr>
          <w:rFonts w:ascii="Calibri" w:eastAsia="Times New Roman" w:hAnsi="Calibri" w:cs="Trebuchet MS"/>
          <w:szCs w:val="20"/>
          <w:lang w:eastAsia="nl-NL"/>
        </w:rPr>
        <w:t>Afspraken moeten uiterlijk 24 uur voor het tijdstip van de behandeling geannuleerd worden. Bij niet annuleren en bij annuleringen binnen 24 uur voor de afspraak is de behandelaar gerechtigd de gereserveerde tijd aan de patiënt in rekening te brengen.</w:t>
      </w:r>
      <w:r>
        <w:rPr>
          <w:rFonts w:ascii="Calibri" w:eastAsia="Times New Roman" w:hAnsi="Calibri" w:cs="Trebuchet MS"/>
          <w:szCs w:val="20"/>
          <w:lang w:eastAsia="nl-NL"/>
        </w:rPr>
        <w:t xml:space="preserve"> </w:t>
      </w:r>
    </w:p>
    <w:p w14:paraId="6DD2ABFB"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461C9EA4"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3</w:t>
      </w:r>
    </w:p>
    <w:p w14:paraId="52FEC721"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De door de behandelaar aan de patiënt gedeclareerde kosten voor de behandeling dienen door de patiënt binnen 30 dagen na de datum van de factuur te zijn betaald.</w:t>
      </w:r>
    </w:p>
    <w:p w14:paraId="132A16C1"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50B7B4D1"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4</w:t>
      </w:r>
    </w:p>
    <w:p w14:paraId="32A09370"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roofErr w:type="gramStart"/>
      <w:r w:rsidRPr="00D357DA">
        <w:rPr>
          <w:rFonts w:ascii="Calibri" w:eastAsia="Times New Roman" w:hAnsi="Calibri" w:cs="Trebuchet MS"/>
          <w:szCs w:val="20"/>
          <w:lang w:eastAsia="nl-NL"/>
        </w:rPr>
        <w:t>Indien</w:t>
      </w:r>
      <w:proofErr w:type="gramEnd"/>
      <w:r w:rsidRPr="00D357DA">
        <w:rPr>
          <w:rFonts w:ascii="Calibri" w:eastAsia="Times New Roman" w:hAnsi="Calibri" w:cs="Trebuchet MS"/>
          <w:szCs w:val="20"/>
          <w:lang w:eastAsia="nl-NL"/>
        </w:rPr>
        <w:t xml:space="preserve"> de patiënt het verschuldigde bedrag niet binnen 30 dagen na de factuurdatum heeft betaald, dan krijgt de patiënt een laatste gelegenheid om de factuur zonder ophoging van kosten binnen 14 dagen te betalen. </w:t>
      </w:r>
    </w:p>
    <w:p w14:paraId="5544FD89"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52BF6668"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6</w:t>
      </w:r>
    </w:p>
    <w:p w14:paraId="13C8845E"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Voldoet de patiënt binnen 14 dagen na de datum van de betalingsherinnering niet aan zijn/haar verplichtingen, dan is de behandelaar zonder nadere ingebrekestelling gerechtigd incassomaatregelen te treffen, dan wel door derden te laten uitvoeren.</w:t>
      </w:r>
    </w:p>
    <w:p w14:paraId="0E8AC2CC"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7C5FCBDF"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7</w:t>
      </w:r>
    </w:p>
    <w:p w14:paraId="021D19F5"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Alle buitengerechtelijke incassokosten verband houdende met de invordering van de gedeclareerde bedragen komen ten laste van de patiënt. De buitengerechtelijke incasso</w:t>
      </w:r>
      <w:r w:rsidRPr="00D357DA">
        <w:rPr>
          <w:rFonts w:ascii="Calibri" w:eastAsia="Times New Roman" w:hAnsi="Calibri" w:cs="Trebuchet MS"/>
          <w:szCs w:val="20"/>
          <w:lang w:eastAsia="nl-NL"/>
        </w:rPr>
        <w:softHyphen/>
        <w:t>kosten zijn vastgesteld op tenminste 15% van de hoofdsom met een minimum van € 25.</w:t>
      </w:r>
    </w:p>
    <w:p w14:paraId="31798DDE"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p>
    <w:p w14:paraId="1F444A88"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outlineLvl w:val="0"/>
        <w:rPr>
          <w:rFonts w:ascii="Calibri" w:eastAsia="Times New Roman" w:hAnsi="Calibri" w:cs="Trebuchet MS"/>
          <w:szCs w:val="20"/>
          <w:lang w:eastAsia="nl-NL"/>
        </w:rPr>
      </w:pPr>
      <w:r w:rsidRPr="00D357DA">
        <w:rPr>
          <w:rFonts w:ascii="Calibri" w:eastAsia="Times New Roman" w:hAnsi="Calibri" w:cs="Trebuchet MS"/>
          <w:b/>
          <w:bCs/>
          <w:szCs w:val="20"/>
          <w:lang w:eastAsia="nl-NL"/>
        </w:rPr>
        <w:t>Artikel 8</w:t>
      </w:r>
    </w:p>
    <w:p w14:paraId="19EBF576" w14:textId="77777777" w:rsidR="00D357DA" w:rsidRPr="00D357DA" w:rsidRDefault="00D357DA" w:rsidP="00D357DA">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szCs w:val="20"/>
          <w:lang w:eastAsia="nl-NL"/>
        </w:rPr>
      </w:pPr>
      <w:r w:rsidRPr="00D357DA">
        <w:rPr>
          <w:rFonts w:ascii="Calibri" w:eastAsia="Times New Roman" w:hAnsi="Calibri" w:cs="Trebuchet MS"/>
          <w:szCs w:val="20"/>
          <w:lang w:eastAsia="nl-NL"/>
        </w:rPr>
        <w:t>Bij betalingsachterstand is de behandelaar gerechtigd - tenzij de behandeling zich hiertegen verzet - verdere behandeling op te schorten totdat de patiënt aan zijn/haar betalingsverplichtingen heeft voldaan.</w:t>
      </w:r>
    </w:p>
    <w:p w14:paraId="0C34703C" w14:textId="77777777" w:rsidR="0063110E" w:rsidRDefault="0063110E"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b/>
          <w:bCs/>
          <w:i/>
          <w:color w:val="009999"/>
          <w:szCs w:val="24"/>
          <w:lang w:eastAsia="nl-NL"/>
        </w:rPr>
      </w:pPr>
    </w:p>
    <w:p w14:paraId="52C26265" w14:textId="5109EAE7" w:rsidR="00B03E6C" w:rsidRDefault="00B03E6C" w:rsidP="000A4333">
      <w:pPr>
        <w:widowControl w:val="0"/>
        <w:tabs>
          <w:tab w:val="left" w:pos="-1152"/>
          <w:tab w:val="left" w:pos="432"/>
          <w:tab w:val="left" w:pos="720"/>
          <w:tab w:val="left" w:pos="1008"/>
          <w:tab w:val="left" w:pos="1296"/>
        </w:tabs>
        <w:autoSpaceDE w:val="0"/>
        <w:autoSpaceDN w:val="0"/>
        <w:spacing w:after="0" w:line="240" w:lineRule="auto"/>
        <w:rPr>
          <w:rFonts w:ascii="Calibri" w:eastAsia="Times New Roman" w:hAnsi="Calibri" w:cs="Trebuchet MS"/>
          <w:i/>
          <w:color w:val="FF0000"/>
          <w:szCs w:val="20"/>
          <w:lang w:eastAsia="nl-NL"/>
        </w:rPr>
      </w:pPr>
    </w:p>
    <w:p w14:paraId="44DB2586" w14:textId="77777777" w:rsidR="00B03E6C" w:rsidRDefault="00B03E6C">
      <w:pPr>
        <w:rPr>
          <w:rFonts w:ascii="Calibri" w:eastAsia="Times New Roman" w:hAnsi="Calibri" w:cs="Trebuchet MS"/>
          <w:i/>
          <w:color w:val="FF0000"/>
          <w:szCs w:val="20"/>
          <w:lang w:eastAsia="nl-NL"/>
        </w:rPr>
      </w:pPr>
      <w:r>
        <w:rPr>
          <w:rFonts w:ascii="Calibri" w:eastAsia="Times New Roman" w:hAnsi="Calibri" w:cs="Trebuchet MS"/>
          <w:i/>
          <w:color w:val="FF0000"/>
          <w:szCs w:val="20"/>
          <w:lang w:eastAsia="nl-NL"/>
        </w:rPr>
        <w:br w:type="page"/>
      </w:r>
    </w:p>
    <w:p w14:paraId="2D081F6D" w14:textId="11700926" w:rsidR="00481ED4" w:rsidRDefault="00481ED4" w:rsidP="000A4333">
      <w:pPr>
        <w:widowControl w:val="0"/>
        <w:tabs>
          <w:tab w:val="left" w:pos="-1152"/>
          <w:tab w:val="left" w:pos="432"/>
          <w:tab w:val="left" w:pos="720"/>
          <w:tab w:val="left" w:pos="1008"/>
          <w:tab w:val="left" w:pos="1296"/>
        </w:tabs>
        <w:autoSpaceDE w:val="0"/>
        <w:autoSpaceDN w:val="0"/>
        <w:spacing w:after="0" w:line="240" w:lineRule="auto"/>
        <w:rPr>
          <w:i/>
          <w:color w:val="FF0000"/>
        </w:rPr>
      </w:pPr>
    </w:p>
    <w:p w14:paraId="29EF429E" w14:textId="2CEB9FCE" w:rsidR="00481ED4" w:rsidRDefault="00241162" w:rsidP="00241162">
      <w:pPr>
        <w:jc w:val="center"/>
        <w:rPr>
          <w:i/>
          <w:color w:val="FF0000"/>
        </w:rPr>
      </w:pPr>
      <w:r w:rsidRPr="00241162">
        <w:rPr>
          <w:noProof/>
        </w:rPr>
        <w:drawing>
          <wp:inline distT="0" distB="0" distL="0" distR="0" wp14:anchorId="665E6D83" wp14:editId="07D1B08C">
            <wp:extent cx="5651500" cy="7467447"/>
            <wp:effectExtent l="0" t="0" r="6350" b="63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3451" cy="7470025"/>
                    </a:xfrm>
                    <a:prstGeom prst="rect">
                      <a:avLst/>
                    </a:prstGeom>
                    <a:noFill/>
                    <a:ln>
                      <a:noFill/>
                    </a:ln>
                  </pic:spPr>
                </pic:pic>
              </a:graphicData>
            </a:graphic>
          </wp:inline>
        </w:drawing>
      </w:r>
      <w:r w:rsidR="00481ED4">
        <w:rPr>
          <w:i/>
          <w:color w:val="FF0000"/>
        </w:rPr>
        <w:br w:type="page"/>
      </w:r>
    </w:p>
    <w:p w14:paraId="30DB1772" w14:textId="1005302A" w:rsidR="0039135A" w:rsidRDefault="00AA78B0" w:rsidP="001E3563">
      <w:pPr>
        <w:jc w:val="center"/>
        <w:rPr>
          <w:i/>
          <w:color w:val="FF0000"/>
        </w:rPr>
      </w:pPr>
      <w:r w:rsidRPr="00AA78B0">
        <w:rPr>
          <w:noProof/>
        </w:rPr>
        <w:lastRenderedPageBreak/>
        <w:drawing>
          <wp:inline distT="0" distB="0" distL="0" distR="0" wp14:anchorId="32157627" wp14:editId="21244D85">
            <wp:extent cx="5651500" cy="7518362"/>
            <wp:effectExtent l="0" t="0" r="6350" b="698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4187" cy="7521936"/>
                    </a:xfrm>
                    <a:prstGeom prst="rect">
                      <a:avLst/>
                    </a:prstGeom>
                    <a:noFill/>
                    <a:ln>
                      <a:noFill/>
                    </a:ln>
                  </pic:spPr>
                </pic:pic>
              </a:graphicData>
            </a:graphic>
          </wp:inline>
        </w:drawing>
      </w:r>
      <w:r w:rsidR="0039135A">
        <w:rPr>
          <w:i/>
          <w:color w:val="FF0000"/>
        </w:rPr>
        <w:br w:type="page"/>
      </w:r>
    </w:p>
    <w:p w14:paraId="7C1824E1" w14:textId="21912173" w:rsidR="00584D0A" w:rsidRDefault="001E3563" w:rsidP="001E3563">
      <w:pPr>
        <w:jc w:val="center"/>
        <w:rPr>
          <w:i/>
          <w:color w:val="FF0000"/>
        </w:rPr>
      </w:pPr>
      <w:r w:rsidRPr="001E3563">
        <w:rPr>
          <w:noProof/>
        </w:rPr>
        <w:lastRenderedPageBreak/>
        <w:drawing>
          <wp:inline distT="0" distB="0" distL="0" distR="0" wp14:anchorId="34513ECC" wp14:editId="110D74B0">
            <wp:extent cx="5699673" cy="753110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9522" cy="7544114"/>
                    </a:xfrm>
                    <a:prstGeom prst="rect">
                      <a:avLst/>
                    </a:prstGeom>
                    <a:noFill/>
                    <a:ln>
                      <a:noFill/>
                    </a:ln>
                  </pic:spPr>
                </pic:pic>
              </a:graphicData>
            </a:graphic>
          </wp:inline>
        </w:drawing>
      </w:r>
      <w:r w:rsidR="0039135A">
        <w:rPr>
          <w:i/>
          <w:color w:val="FF0000"/>
        </w:rPr>
        <w:br w:type="page"/>
      </w:r>
    </w:p>
    <w:p w14:paraId="5AE7283F" w14:textId="6525A2F0" w:rsidR="002D3E3A" w:rsidRDefault="006378F4" w:rsidP="005C1BA5">
      <w:pPr>
        <w:widowControl w:val="0"/>
        <w:tabs>
          <w:tab w:val="left" w:pos="-1152"/>
          <w:tab w:val="left" w:pos="432"/>
          <w:tab w:val="left" w:pos="720"/>
          <w:tab w:val="left" w:pos="1008"/>
          <w:tab w:val="left" w:pos="1296"/>
        </w:tabs>
        <w:autoSpaceDE w:val="0"/>
        <w:autoSpaceDN w:val="0"/>
        <w:spacing w:after="0" w:line="240" w:lineRule="auto"/>
        <w:jc w:val="center"/>
        <w:rPr>
          <w:i/>
          <w:color w:val="FF0000"/>
        </w:rPr>
      </w:pPr>
      <w:r w:rsidRPr="006378F4">
        <w:rPr>
          <w:noProof/>
        </w:rPr>
        <w:lastRenderedPageBreak/>
        <w:drawing>
          <wp:inline distT="0" distB="0" distL="0" distR="0" wp14:anchorId="266E3C03" wp14:editId="13AF94A5">
            <wp:extent cx="5732563" cy="7505700"/>
            <wp:effectExtent l="0" t="0" r="190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9805" cy="7528275"/>
                    </a:xfrm>
                    <a:prstGeom prst="rect">
                      <a:avLst/>
                    </a:prstGeom>
                    <a:noFill/>
                    <a:ln>
                      <a:noFill/>
                    </a:ln>
                  </pic:spPr>
                </pic:pic>
              </a:graphicData>
            </a:graphic>
          </wp:inline>
        </w:drawing>
      </w:r>
    </w:p>
    <w:p w14:paraId="6FE8B3CA" w14:textId="01AE8576" w:rsidR="000A0567" w:rsidRDefault="000A0567">
      <w:pPr>
        <w:rPr>
          <w:i/>
          <w:color w:val="FF0000"/>
        </w:rPr>
      </w:pPr>
      <w:r>
        <w:rPr>
          <w:i/>
          <w:color w:val="FF0000"/>
        </w:rPr>
        <w:br w:type="page"/>
      </w:r>
    </w:p>
    <w:p w14:paraId="1F42A6E8" w14:textId="0542C7F5" w:rsidR="006378F4" w:rsidRPr="0063110E" w:rsidRDefault="0071466B" w:rsidP="00C24E8A">
      <w:pPr>
        <w:widowControl w:val="0"/>
        <w:tabs>
          <w:tab w:val="left" w:pos="-1152"/>
          <w:tab w:val="left" w:pos="432"/>
          <w:tab w:val="left" w:pos="720"/>
          <w:tab w:val="left" w:pos="1008"/>
          <w:tab w:val="left" w:pos="1296"/>
        </w:tabs>
        <w:autoSpaceDE w:val="0"/>
        <w:autoSpaceDN w:val="0"/>
        <w:spacing w:after="0" w:line="240" w:lineRule="auto"/>
        <w:rPr>
          <w:i/>
          <w:color w:val="FF0000"/>
        </w:rPr>
      </w:pPr>
      <w:r w:rsidRPr="0071466B">
        <w:rPr>
          <w:noProof/>
        </w:rPr>
        <w:lastRenderedPageBreak/>
        <w:drawing>
          <wp:inline distT="0" distB="0" distL="0" distR="0" wp14:anchorId="4A01E1F1" wp14:editId="20CBCF34">
            <wp:extent cx="5790614" cy="2260600"/>
            <wp:effectExtent l="0" t="0" r="635" b="635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6813" cy="2263020"/>
                    </a:xfrm>
                    <a:prstGeom prst="rect">
                      <a:avLst/>
                    </a:prstGeom>
                    <a:noFill/>
                    <a:ln>
                      <a:noFill/>
                    </a:ln>
                  </pic:spPr>
                </pic:pic>
              </a:graphicData>
            </a:graphic>
          </wp:inline>
        </w:drawing>
      </w:r>
    </w:p>
    <w:sectPr w:rsidR="006378F4" w:rsidRPr="0063110E" w:rsidSect="000A4333">
      <w:footerReference w:type="default" r:id="rId1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A758" w14:textId="77777777" w:rsidR="00E63AD0" w:rsidRDefault="00E63AD0" w:rsidP="002D3E3A">
      <w:pPr>
        <w:spacing w:after="0" w:line="240" w:lineRule="auto"/>
      </w:pPr>
      <w:r>
        <w:separator/>
      </w:r>
    </w:p>
  </w:endnote>
  <w:endnote w:type="continuationSeparator" w:id="0">
    <w:p w14:paraId="4CBA71D1" w14:textId="77777777" w:rsidR="00E63AD0" w:rsidRDefault="00E63AD0" w:rsidP="002D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869000"/>
      <w:docPartObj>
        <w:docPartGallery w:val="Page Numbers (Bottom of Page)"/>
        <w:docPartUnique/>
      </w:docPartObj>
    </w:sdtPr>
    <w:sdtEndPr/>
    <w:sdtContent>
      <w:sdt>
        <w:sdtPr>
          <w:id w:val="-1769616900"/>
          <w:docPartObj>
            <w:docPartGallery w:val="Page Numbers (Top of Page)"/>
            <w:docPartUnique/>
          </w:docPartObj>
        </w:sdtPr>
        <w:sdtEndPr/>
        <w:sdtContent>
          <w:p w14:paraId="4B091C39" w14:textId="77777777" w:rsidR="000A4333" w:rsidRDefault="000A4333">
            <w:pPr>
              <w:pStyle w:val="Voettekst"/>
              <w:jc w:val="right"/>
            </w:pPr>
            <w:r>
              <w:t xml:space="preserve">Pagina </w:t>
            </w:r>
            <w:r w:rsidR="00427C01">
              <w:rPr>
                <w:b/>
                <w:bCs/>
                <w:sz w:val="24"/>
                <w:szCs w:val="24"/>
              </w:rPr>
              <w:fldChar w:fldCharType="begin"/>
            </w:r>
            <w:r>
              <w:rPr>
                <w:b/>
                <w:bCs/>
              </w:rPr>
              <w:instrText>PAGE</w:instrText>
            </w:r>
            <w:r w:rsidR="00427C01">
              <w:rPr>
                <w:b/>
                <w:bCs/>
                <w:sz w:val="24"/>
                <w:szCs w:val="24"/>
              </w:rPr>
              <w:fldChar w:fldCharType="separate"/>
            </w:r>
            <w:r w:rsidR="00F547FE">
              <w:rPr>
                <w:b/>
                <w:bCs/>
                <w:noProof/>
              </w:rPr>
              <w:t>2</w:t>
            </w:r>
            <w:r w:rsidR="00427C01">
              <w:rPr>
                <w:b/>
                <w:bCs/>
                <w:sz w:val="24"/>
                <w:szCs w:val="24"/>
              </w:rPr>
              <w:fldChar w:fldCharType="end"/>
            </w:r>
            <w:r>
              <w:t xml:space="preserve"> van </w:t>
            </w:r>
            <w:r w:rsidR="00427C01">
              <w:rPr>
                <w:b/>
                <w:bCs/>
                <w:sz w:val="24"/>
                <w:szCs w:val="24"/>
              </w:rPr>
              <w:fldChar w:fldCharType="begin"/>
            </w:r>
            <w:r>
              <w:rPr>
                <w:b/>
                <w:bCs/>
              </w:rPr>
              <w:instrText>NUMPAGES</w:instrText>
            </w:r>
            <w:r w:rsidR="00427C01">
              <w:rPr>
                <w:b/>
                <w:bCs/>
                <w:sz w:val="24"/>
                <w:szCs w:val="24"/>
              </w:rPr>
              <w:fldChar w:fldCharType="separate"/>
            </w:r>
            <w:r w:rsidR="00F547FE">
              <w:rPr>
                <w:b/>
                <w:bCs/>
                <w:noProof/>
              </w:rPr>
              <w:t>2</w:t>
            </w:r>
            <w:r w:rsidR="00427C01">
              <w:rPr>
                <w:b/>
                <w:bCs/>
                <w:sz w:val="24"/>
                <w:szCs w:val="24"/>
              </w:rPr>
              <w:fldChar w:fldCharType="end"/>
            </w:r>
          </w:p>
        </w:sdtContent>
      </w:sdt>
    </w:sdtContent>
  </w:sdt>
  <w:p w14:paraId="378C86F5" w14:textId="77777777" w:rsidR="000A4333" w:rsidRDefault="000A43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E0EC" w14:textId="77777777" w:rsidR="00E63AD0" w:rsidRDefault="00E63AD0" w:rsidP="002D3E3A">
      <w:pPr>
        <w:spacing w:after="0" w:line="240" w:lineRule="auto"/>
      </w:pPr>
      <w:r>
        <w:separator/>
      </w:r>
    </w:p>
  </w:footnote>
  <w:footnote w:type="continuationSeparator" w:id="0">
    <w:p w14:paraId="60F6EA2C" w14:textId="77777777" w:rsidR="00E63AD0" w:rsidRDefault="00E63AD0" w:rsidP="002D3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C2722"/>
    <w:multiLevelType w:val="hybridMultilevel"/>
    <w:tmpl w:val="13BC5C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EE2BAA"/>
    <w:multiLevelType w:val="hybridMultilevel"/>
    <w:tmpl w:val="BD863AB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672656ED"/>
    <w:multiLevelType w:val="hybridMultilevel"/>
    <w:tmpl w:val="F5D47F0E"/>
    <w:lvl w:ilvl="0" w:tplc="04130003">
      <w:start w:val="1"/>
      <w:numFmt w:val="bullet"/>
      <w:lvlText w:val="o"/>
      <w:lvlJc w:val="left"/>
      <w:pPr>
        <w:ind w:left="1069" w:hanging="360"/>
      </w:pPr>
      <w:rPr>
        <w:rFonts w:ascii="Courier New" w:hAnsi="Courier New" w:cs="Courier New"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 w15:restartNumberingAfterBreak="0">
    <w:nsid w:val="71B925CF"/>
    <w:multiLevelType w:val="hybridMultilevel"/>
    <w:tmpl w:val="81FC17B4"/>
    <w:lvl w:ilvl="0" w:tplc="B34025D6">
      <w:start w:val="1"/>
      <w:numFmt w:val="bullet"/>
      <w:lvlText w:val="□"/>
      <w:lvlJc w:val="left"/>
      <w:pPr>
        <w:ind w:left="720" w:hanging="360"/>
      </w:pPr>
      <w:rPr>
        <w:rFonts w:ascii="SimSun" w:eastAsia="SimSun" w:hAnsi="SimSun" w:hint="eastAsi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A6422B6"/>
    <w:multiLevelType w:val="multilevel"/>
    <w:tmpl w:val="1CFC7730"/>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imSun" w:eastAsia="SimSun" w:hAnsi="SimSun" w:hint="eastAsia"/>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3A"/>
    <w:rsid w:val="00054E7E"/>
    <w:rsid w:val="0009519D"/>
    <w:rsid w:val="000A0567"/>
    <w:rsid w:val="000A4333"/>
    <w:rsid w:val="000D5514"/>
    <w:rsid w:val="00102C12"/>
    <w:rsid w:val="0011567C"/>
    <w:rsid w:val="00124E57"/>
    <w:rsid w:val="00177539"/>
    <w:rsid w:val="001E3563"/>
    <w:rsid w:val="00241162"/>
    <w:rsid w:val="00243C46"/>
    <w:rsid w:val="0026045B"/>
    <w:rsid w:val="002A5296"/>
    <w:rsid w:val="002D3E3A"/>
    <w:rsid w:val="002F4E18"/>
    <w:rsid w:val="00332634"/>
    <w:rsid w:val="00376E3C"/>
    <w:rsid w:val="0039135A"/>
    <w:rsid w:val="0039139E"/>
    <w:rsid w:val="003B5737"/>
    <w:rsid w:val="00427C01"/>
    <w:rsid w:val="00481ED4"/>
    <w:rsid w:val="00584D0A"/>
    <w:rsid w:val="005A0ECF"/>
    <w:rsid w:val="005B03BD"/>
    <w:rsid w:val="005C1BA5"/>
    <w:rsid w:val="005F3A38"/>
    <w:rsid w:val="00604D63"/>
    <w:rsid w:val="0063110E"/>
    <w:rsid w:val="006378F4"/>
    <w:rsid w:val="006E6297"/>
    <w:rsid w:val="007057FB"/>
    <w:rsid w:val="0071466B"/>
    <w:rsid w:val="00796681"/>
    <w:rsid w:val="007B1A01"/>
    <w:rsid w:val="007C18F8"/>
    <w:rsid w:val="00861B99"/>
    <w:rsid w:val="0086743C"/>
    <w:rsid w:val="008A789A"/>
    <w:rsid w:val="008D492D"/>
    <w:rsid w:val="008E5A8F"/>
    <w:rsid w:val="00911705"/>
    <w:rsid w:val="00935CEF"/>
    <w:rsid w:val="00A15780"/>
    <w:rsid w:val="00A26164"/>
    <w:rsid w:val="00A424A2"/>
    <w:rsid w:val="00A77E35"/>
    <w:rsid w:val="00AA0BF6"/>
    <w:rsid w:val="00AA78B0"/>
    <w:rsid w:val="00AD45C3"/>
    <w:rsid w:val="00B03E6C"/>
    <w:rsid w:val="00B276ED"/>
    <w:rsid w:val="00B42163"/>
    <w:rsid w:val="00BA227C"/>
    <w:rsid w:val="00BD75BE"/>
    <w:rsid w:val="00BE6C0C"/>
    <w:rsid w:val="00C012D7"/>
    <w:rsid w:val="00C24E8A"/>
    <w:rsid w:val="00C46FE8"/>
    <w:rsid w:val="00C70487"/>
    <w:rsid w:val="00C755DB"/>
    <w:rsid w:val="00D25D57"/>
    <w:rsid w:val="00D357DA"/>
    <w:rsid w:val="00D5510D"/>
    <w:rsid w:val="00DF4A2E"/>
    <w:rsid w:val="00E105B8"/>
    <w:rsid w:val="00E63AD0"/>
    <w:rsid w:val="00E97F7E"/>
    <w:rsid w:val="00EA3D38"/>
    <w:rsid w:val="00EB3DD9"/>
    <w:rsid w:val="00ED2AC0"/>
    <w:rsid w:val="00F547FE"/>
    <w:rsid w:val="00F57555"/>
    <w:rsid w:val="00FB5216"/>
    <w:rsid w:val="00FF4BD3"/>
    <w:rsid w:val="00FF5B9B"/>
  </w:rsids>
  <m:mathPr>
    <m:mathFont m:val="Cambria Math"/>
    <m:brkBin m:val="before"/>
    <m:brkBinSub m:val="--"/>
    <m:smallFrac/>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D225"/>
  <w15:docId w15:val="{75D97890-7203-41E5-9E5E-213401DB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2A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357DA"/>
    <w:pPr>
      <w:spacing w:after="0" w:line="240" w:lineRule="auto"/>
    </w:pPr>
    <w:rPr>
      <w:rFonts w:ascii="Segoe UI" w:hAnsi="Segoe UI" w:cs="Segoe UI"/>
      <w:sz w:val="18"/>
      <w:szCs w:val="18"/>
    </w:rPr>
  </w:style>
  <w:style w:type="character" w:customStyle="1" w:styleId="BallontekstTeken">
    <w:name w:val="Ballontekst Teken"/>
    <w:basedOn w:val="Standaardalinea-lettertype"/>
    <w:uiPriority w:val="99"/>
    <w:semiHidden/>
    <w:rsid w:val="004D511C"/>
    <w:rPr>
      <w:rFonts w:ascii="Lucida Grande" w:hAnsi="Lucida Grande"/>
      <w:sz w:val="18"/>
      <w:szCs w:val="18"/>
    </w:rPr>
  </w:style>
  <w:style w:type="paragraph" w:styleId="Lijstalinea">
    <w:name w:val="List Paragraph"/>
    <w:basedOn w:val="Standaard"/>
    <w:uiPriority w:val="34"/>
    <w:qFormat/>
    <w:rsid w:val="002D3E3A"/>
    <w:pPr>
      <w:ind w:left="720"/>
      <w:contextualSpacing/>
    </w:pPr>
  </w:style>
  <w:style w:type="paragraph" w:styleId="Voetnoottekst">
    <w:name w:val="footnote text"/>
    <w:basedOn w:val="Standaard"/>
    <w:link w:val="VoetnoottekstChar"/>
    <w:uiPriority w:val="99"/>
    <w:semiHidden/>
    <w:unhideWhenUsed/>
    <w:rsid w:val="002D3E3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D3E3A"/>
    <w:rPr>
      <w:sz w:val="20"/>
      <w:szCs w:val="20"/>
    </w:rPr>
  </w:style>
  <w:style w:type="character" w:styleId="Voetnootmarkering">
    <w:name w:val="footnote reference"/>
    <w:basedOn w:val="Standaardalinea-lettertype"/>
    <w:uiPriority w:val="99"/>
    <w:semiHidden/>
    <w:unhideWhenUsed/>
    <w:rsid w:val="002D3E3A"/>
    <w:rPr>
      <w:vertAlign w:val="superscript"/>
    </w:rPr>
  </w:style>
  <w:style w:type="character" w:styleId="Verwijzingopmerking">
    <w:name w:val="annotation reference"/>
    <w:basedOn w:val="Standaardalinea-lettertype"/>
    <w:uiPriority w:val="99"/>
    <w:semiHidden/>
    <w:unhideWhenUsed/>
    <w:rsid w:val="00D357DA"/>
    <w:rPr>
      <w:sz w:val="16"/>
      <w:szCs w:val="16"/>
    </w:rPr>
  </w:style>
  <w:style w:type="paragraph" w:styleId="Tekstopmerking">
    <w:name w:val="annotation text"/>
    <w:basedOn w:val="Standaard"/>
    <w:link w:val="TekstopmerkingChar"/>
    <w:uiPriority w:val="99"/>
    <w:semiHidden/>
    <w:unhideWhenUsed/>
    <w:rsid w:val="00D357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357DA"/>
    <w:rPr>
      <w:sz w:val="20"/>
      <w:szCs w:val="20"/>
    </w:rPr>
  </w:style>
  <w:style w:type="paragraph" w:styleId="Onderwerpvanopmerking">
    <w:name w:val="annotation subject"/>
    <w:basedOn w:val="Tekstopmerking"/>
    <w:next w:val="Tekstopmerking"/>
    <w:link w:val="OnderwerpvanopmerkingChar"/>
    <w:uiPriority w:val="99"/>
    <w:semiHidden/>
    <w:unhideWhenUsed/>
    <w:rsid w:val="00D357DA"/>
    <w:rPr>
      <w:b/>
      <w:bCs/>
    </w:rPr>
  </w:style>
  <w:style w:type="character" w:customStyle="1" w:styleId="OnderwerpvanopmerkingChar">
    <w:name w:val="Onderwerp van opmerking Char"/>
    <w:basedOn w:val="TekstopmerkingChar"/>
    <w:link w:val="Onderwerpvanopmerking"/>
    <w:uiPriority w:val="99"/>
    <w:semiHidden/>
    <w:rsid w:val="00D357DA"/>
    <w:rPr>
      <w:b/>
      <w:bCs/>
      <w:sz w:val="20"/>
      <w:szCs w:val="20"/>
    </w:rPr>
  </w:style>
  <w:style w:type="character" w:customStyle="1" w:styleId="BallontekstChar">
    <w:name w:val="Ballontekst Char"/>
    <w:basedOn w:val="Standaardalinea-lettertype"/>
    <w:link w:val="Ballontekst"/>
    <w:uiPriority w:val="99"/>
    <w:semiHidden/>
    <w:rsid w:val="00D357DA"/>
    <w:rPr>
      <w:rFonts w:ascii="Segoe UI" w:hAnsi="Segoe UI" w:cs="Segoe UI"/>
      <w:sz w:val="18"/>
      <w:szCs w:val="18"/>
    </w:rPr>
  </w:style>
  <w:style w:type="character" w:styleId="Hyperlink">
    <w:name w:val="Hyperlink"/>
    <w:basedOn w:val="Standaardalinea-lettertype"/>
    <w:uiPriority w:val="99"/>
    <w:unhideWhenUsed/>
    <w:rsid w:val="0039139E"/>
    <w:rPr>
      <w:color w:val="0563C1" w:themeColor="hyperlink"/>
      <w:u w:val="single"/>
    </w:rPr>
  </w:style>
  <w:style w:type="paragraph" w:styleId="Koptekst">
    <w:name w:val="header"/>
    <w:basedOn w:val="Standaard"/>
    <w:link w:val="KoptekstChar"/>
    <w:uiPriority w:val="99"/>
    <w:unhideWhenUsed/>
    <w:rsid w:val="000A43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4333"/>
  </w:style>
  <w:style w:type="paragraph" w:styleId="Voettekst">
    <w:name w:val="footer"/>
    <w:basedOn w:val="Standaard"/>
    <w:link w:val="VoettekstChar"/>
    <w:uiPriority w:val="99"/>
    <w:unhideWhenUsed/>
    <w:rsid w:val="000A43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4333"/>
  </w:style>
  <w:style w:type="character" w:styleId="GevolgdeHyperlink">
    <w:name w:val="FollowedHyperlink"/>
    <w:basedOn w:val="Standaardalinea-lettertype"/>
    <w:uiPriority w:val="99"/>
    <w:semiHidden/>
    <w:unhideWhenUsed/>
    <w:rsid w:val="0063110E"/>
    <w:rPr>
      <w:color w:val="954F72" w:themeColor="followedHyperlink"/>
      <w:u w:val="single"/>
    </w:rPr>
  </w:style>
  <w:style w:type="character" w:styleId="Zwaar">
    <w:name w:val="Strong"/>
    <w:basedOn w:val="Standaardalinea-lettertype"/>
    <w:uiPriority w:val="22"/>
    <w:qFormat/>
    <w:rsid w:val="00AA0BF6"/>
    <w:rPr>
      <w:b/>
      <w:bCs/>
    </w:rPr>
  </w:style>
  <w:style w:type="paragraph" w:styleId="Revisie">
    <w:name w:val="Revision"/>
    <w:hidden/>
    <w:uiPriority w:val="99"/>
    <w:semiHidden/>
    <w:rsid w:val="003B57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7350">
      <w:bodyDiv w:val="1"/>
      <w:marLeft w:val="0"/>
      <w:marRight w:val="0"/>
      <w:marTop w:val="0"/>
      <w:marBottom w:val="0"/>
      <w:divBdr>
        <w:top w:val="none" w:sz="0" w:space="0" w:color="auto"/>
        <w:left w:val="none" w:sz="0" w:space="0" w:color="auto"/>
        <w:bottom w:val="none" w:sz="0" w:space="0" w:color="auto"/>
        <w:right w:val="none" w:sz="0" w:space="0" w:color="auto"/>
      </w:divBdr>
    </w:div>
    <w:div w:id="18544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E1F26BFE74A408B72D130DDE8763F" ma:contentTypeVersion="6" ma:contentTypeDescription="Een nieuw document maken." ma:contentTypeScope="" ma:versionID="65c7c817215f2c19d432714e82308d46">
  <xsd:schema xmlns:xsd="http://www.w3.org/2001/XMLSchema" xmlns:xs="http://www.w3.org/2001/XMLSchema" xmlns:p="http://schemas.microsoft.com/office/2006/metadata/properties" xmlns:ns2="6015452c-6dc6-4d8a-8231-72700ed733e8" xmlns:ns3="5a8dd1b9-9cec-4398-ac03-08cc6dbeed8f" targetNamespace="http://schemas.microsoft.com/office/2006/metadata/properties" ma:root="true" ma:fieldsID="83f208a2027d04636179c9758708f7d3" ns2:_="" ns3:_="">
    <xsd:import namespace="6015452c-6dc6-4d8a-8231-72700ed733e8"/>
    <xsd:import namespace="5a8dd1b9-9cec-4398-ac03-08cc6dbeed8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8dd1b9-9cec-4398-ac03-08cc6dbeed8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0D5E5-88D4-4F2E-9A7C-D154D6D8A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5a8dd1b9-9cec-4398-ac03-08cc6dbeed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67076-C9FB-43D9-ABCD-DA3EC8ED7FEE}">
  <ds:schemaRefs>
    <ds:schemaRef ds:uri="http://schemas.openxmlformats.org/officeDocument/2006/bibliography"/>
  </ds:schemaRefs>
</ds:datastoreItem>
</file>

<file path=customXml/itemProps3.xml><?xml version="1.0" encoding="utf-8"?>
<ds:datastoreItem xmlns:ds="http://schemas.openxmlformats.org/officeDocument/2006/customXml" ds:itemID="{4A66215B-1197-4746-8BC9-CE6EC3063C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9D2C04-6007-47C4-ABB2-F083B883C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350</Words>
  <Characters>1929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Stomp</dc:creator>
  <cp:keywords/>
  <dc:description/>
  <cp:lastModifiedBy>René Kortrijk</cp:lastModifiedBy>
  <cp:revision>3</cp:revision>
  <dcterms:created xsi:type="dcterms:W3CDTF">2021-12-27T08:29:00Z</dcterms:created>
  <dcterms:modified xsi:type="dcterms:W3CDTF">2021-12-27T08:36:00Z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0x01010087EE1F26BFE74A408B72D130DDE8763F</vt:lpwstr>
  </property>
</Properties>
</file>